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62" w:rsidRDefault="00745B62" w:rsidP="00745B62">
      <w:pPr>
        <w:pStyle w:val="Heading6"/>
        <w:spacing w:line="268" w:lineRule="auto"/>
        <w:jc w:val="center"/>
        <w:rPr>
          <w:sz w:val="36"/>
          <w:lang w:bidi="fa-IR"/>
        </w:rPr>
      </w:pPr>
      <w:r w:rsidRPr="00E01FF0">
        <w:rPr>
          <w:sz w:val="26"/>
          <w:szCs w:val="26"/>
          <w:lang w:bidi="fa-IR"/>
        </w:rPr>
        <w:drawing>
          <wp:inline distT="0" distB="0" distL="0" distR="0" wp14:anchorId="1C881662" wp14:editId="2BCF668C">
            <wp:extent cx="4286885" cy="5879465"/>
            <wp:effectExtent l="0" t="0" r="0" b="6985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587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/>
          <w:sz w:val="28"/>
          <w:rtl/>
          <w:lang w:bidi="fa-IR"/>
        </w:rPr>
        <w:br w:type="page"/>
      </w:r>
      <w:bookmarkStart w:id="0" w:name="OLE_LINK2"/>
    </w:p>
    <w:p w:rsidR="00745B62" w:rsidRPr="00BE71D6" w:rsidRDefault="00745B62" w:rsidP="00745B62">
      <w:pPr>
        <w:pStyle w:val="Heading6"/>
        <w:spacing w:line="268" w:lineRule="auto"/>
        <w:jc w:val="center"/>
        <w:rPr>
          <w:sz w:val="2"/>
          <w:szCs w:val="4"/>
          <w:rtl/>
        </w:rPr>
      </w:pPr>
    </w:p>
    <w:p w:rsidR="00745B62" w:rsidRDefault="00745B62" w:rsidP="00745B62">
      <w:pPr>
        <w:pStyle w:val="Heading6"/>
        <w:spacing w:line="240" w:lineRule="auto"/>
        <w:jc w:val="center"/>
        <w:rPr>
          <w:sz w:val="40"/>
          <w:szCs w:val="40"/>
          <w:rtl/>
          <w:lang w:bidi="fa-IR"/>
        </w:rPr>
      </w:pPr>
      <w:r w:rsidRPr="00E01FF0">
        <w:rPr>
          <w:rFonts w:cs="Arabic Style"/>
          <w:sz w:val="60"/>
          <w:szCs w:val="60"/>
          <w:lang w:bidi="fa-IR"/>
        </w:rPr>
        <w:drawing>
          <wp:inline distT="0" distB="0" distL="0" distR="0" wp14:anchorId="4E9DE47F" wp14:editId="1A53BB99">
            <wp:extent cx="904875" cy="1189990"/>
            <wp:effectExtent l="0" t="0" r="9525" b="0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40046B" w:rsidRPr="00884FC1" w:rsidRDefault="0040046B" w:rsidP="0040046B">
      <w:pPr>
        <w:pStyle w:val="Heading6"/>
        <w:spacing w:line="240" w:lineRule="auto"/>
        <w:jc w:val="center"/>
        <w:rPr>
          <w:rFonts w:cs="B Zar"/>
          <w:sz w:val="24"/>
          <w:szCs w:val="24"/>
          <w:lang w:bidi="fa-IR"/>
        </w:rPr>
      </w:pPr>
      <w:r w:rsidRPr="00884FC1">
        <w:rPr>
          <w:rFonts w:cs="B Zar" w:hint="cs"/>
          <w:sz w:val="24"/>
          <w:szCs w:val="24"/>
          <w:rtl/>
        </w:rPr>
        <w:t>دانشگا</w:t>
      </w:r>
      <w:r w:rsidRPr="00884FC1">
        <w:rPr>
          <w:rFonts w:cs="B Zar" w:hint="cs"/>
          <w:sz w:val="24"/>
          <w:szCs w:val="24"/>
          <w:rtl/>
          <w:lang w:bidi="fa-IR"/>
        </w:rPr>
        <w:t>ه آزاد اسلامي</w:t>
      </w:r>
    </w:p>
    <w:p w:rsidR="0040046B" w:rsidRPr="00884FC1" w:rsidRDefault="0040046B" w:rsidP="0040046B">
      <w:pPr>
        <w:pStyle w:val="Heading6"/>
        <w:spacing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884FC1">
        <w:rPr>
          <w:rFonts w:cs="B Zar" w:hint="cs"/>
          <w:sz w:val="24"/>
          <w:szCs w:val="24"/>
          <w:rtl/>
          <w:lang w:bidi="fa-IR"/>
        </w:rPr>
        <w:t>واحد تهران مرکز</w:t>
      </w:r>
    </w:p>
    <w:p w:rsidR="0040046B" w:rsidRPr="00884FC1" w:rsidRDefault="0040046B" w:rsidP="0040046B">
      <w:pPr>
        <w:jc w:val="center"/>
        <w:rPr>
          <w:rFonts w:cs="B Zar"/>
          <w:b/>
          <w:bCs/>
          <w:sz w:val="38"/>
          <w:szCs w:val="38"/>
          <w:rtl/>
          <w:lang w:bidi="fa-IR"/>
        </w:rPr>
      </w:pPr>
    </w:p>
    <w:p w:rsidR="0040046B" w:rsidRPr="00884FC1" w:rsidRDefault="0040046B" w:rsidP="0040046B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40046B" w:rsidRPr="000D0DCA" w:rsidRDefault="0040046B" w:rsidP="0040046B">
      <w:pPr>
        <w:spacing w:line="360" w:lineRule="auto"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0D0DCA">
        <w:rPr>
          <w:rFonts w:cs="B Zar" w:hint="cs"/>
          <w:b/>
          <w:bCs/>
          <w:sz w:val="36"/>
          <w:szCs w:val="36"/>
          <w:rtl/>
          <w:lang w:bidi="fa-IR"/>
        </w:rPr>
        <w:t>موضوع:</w:t>
      </w:r>
    </w:p>
    <w:p w:rsidR="0040046B" w:rsidRPr="000D0DCA" w:rsidRDefault="0040046B" w:rsidP="0040046B">
      <w:pPr>
        <w:spacing w:line="360" w:lineRule="auto"/>
        <w:jc w:val="center"/>
        <w:rPr>
          <w:rFonts w:cs="B Zar"/>
          <w:b/>
          <w:bCs/>
          <w:sz w:val="36"/>
          <w:szCs w:val="36"/>
          <w:lang w:bidi="fa-IR"/>
        </w:rPr>
      </w:pPr>
      <w:r w:rsidRPr="000D0DCA">
        <w:rPr>
          <w:rFonts w:cs="B Zar" w:hint="eastAsia"/>
          <w:b/>
          <w:bCs/>
          <w:sz w:val="36"/>
          <w:szCs w:val="36"/>
          <w:rtl/>
          <w:lang w:bidi="fa-IR"/>
        </w:rPr>
        <w:t>نقاشي</w:t>
      </w:r>
      <w:r w:rsidRPr="000D0DCA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0D0DCA">
        <w:rPr>
          <w:rFonts w:cs="B Zar" w:hint="eastAsia"/>
          <w:b/>
          <w:bCs/>
          <w:sz w:val="36"/>
          <w:szCs w:val="36"/>
          <w:rtl/>
          <w:lang w:bidi="fa-IR"/>
        </w:rPr>
        <w:t>و</w:t>
      </w:r>
      <w:r w:rsidRPr="000D0DCA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0D0DCA">
        <w:rPr>
          <w:rFonts w:cs="B Zar" w:hint="eastAsia"/>
          <w:b/>
          <w:bCs/>
          <w:sz w:val="36"/>
          <w:szCs w:val="36"/>
          <w:rtl/>
          <w:lang w:bidi="fa-IR"/>
        </w:rPr>
        <w:t>شمايلنگاري</w:t>
      </w:r>
      <w:r w:rsidRPr="000D0DCA">
        <w:rPr>
          <w:rFonts w:cs="B Zar" w:hint="cs"/>
          <w:b/>
          <w:bCs/>
          <w:sz w:val="36"/>
          <w:szCs w:val="36"/>
          <w:rtl/>
          <w:lang w:bidi="fa-IR"/>
        </w:rPr>
        <w:t>، موضوعات، نماد و ویژگی های شمایکنگاری در قرون مختلف</w:t>
      </w:r>
    </w:p>
    <w:p w:rsidR="0040046B" w:rsidRPr="00884FC1" w:rsidRDefault="0040046B" w:rsidP="0040046B">
      <w:pPr>
        <w:jc w:val="center"/>
        <w:rPr>
          <w:rFonts w:cs="B Zar"/>
          <w:b/>
          <w:bCs/>
          <w:sz w:val="46"/>
          <w:szCs w:val="46"/>
          <w:lang w:bidi="fa-IR"/>
        </w:rPr>
      </w:pPr>
    </w:p>
    <w:p w:rsidR="0040046B" w:rsidRPr="00884FC1" w:rsidRDefault="0040046B" w:rsidP="0040046B">
      <w:pPr>
        <w:jc w:val="center"/>
        <w:rPr>
          <w:rFonts w:cs="B Zar" w:hint="cs"/>
          <w:b/>
          <w:bCs/>
          <w:sz w:val="46"/>
          <w:szCs w:val="46"/>
          <w:lang w:bidi="fa-IR"/>
        </w:rPr>
      </w:pPr>
    </w:p>
    <w:p w:rsidR="0040046B" w:rsidRPr="00884FC1" w:rsidRDefault="0040046B" w:rsidP="0040046B">
      <w:pPr>
        <w:jc w:val="center"/>
        <w:rPr>
          <w:rFonts w:cs="B Zar"/>
          <w:b/>
          <w:bCs/>
          <w:sz w:val="46"/>
          <w:szCs w:val="46"/>
          <w:lang w:bidi="fa-IR"/>
        </w:rPr>
      </w:pPr>
    </w:p>
    <w:p w:rsidR="0040046B" w:rsidRPr="00884FC1" w:rsidRDefault="0040046B" w:rsidP="0040046B">
      <w:pPr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  <w:r w:rsidRPr="00884FC1">
        <w:rPr>
          <w:rFonts w:cs="B Zar" w:hint="cs"/>
          <w:b/>
          <w:bCs/>
          <w:sz w:val="32"/>
          <w:szCs w:val="32"/>
          <w:rtl/>
          <w:lang w:bidi="fa-IR"/>
        </w:rPr>
        <w:t>استاد راهنما:</w:t>
      </w:r>
    </w:p>
    <w:p w:rsidR="0040046B" w:rsidRPr="00884FC1" w:rsidRDefault="0040046B" w:rsidP="0040046B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40046B" w:rsidRPr="00884FC1" w:rsidRDefault="0040046B" w:rsidP="0040046B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40046B" w:rsidRPr="00884FC1" w:rsidRDefault="0040046B" w:rsidP="0040046B">
      <w:pPr>
        <w:jc w:val="center"/>
        <w:rPr>
          <w:rFonts w:cs="B Zar"/>
          <w:b/>
          <w:bCs/>
          <w:sz w:val="32"/>
          <w:szCs w:val="32"/>
          <w:lang w:bidi="fa-IR"/>
        </w:rPr>
      </w:pPr>
      <w:r w:rsidRPr="00884FC1">
        <w:rPr>
          <w:rFonts w:cs="B Zar" w:hint="cs"/>
          <w:b/>
          <w:bCs/>
          <w:sz w:val="32"/>
          <w:szCs w:val="32"/>
          <w:rtl/>
          <w:lang w:bidi="fa-IR"/>
        </w:rPr>
        <w:t>دانشجو:</w:t>
      </w:r>
    </w:p>
    <w:p w:rsidR="00745B62" w:rsidRDefault="00745B62" w:rsidP="00745B62">
      <w:pPr>
        <w:spacing w:line="360" w:lineRule="auto"/>
        <w:ind w:right="567"/>
        <w:jc w:val="lowKashida"/>
        <w:outlineLvl w:val="0"/>
        <w:rPr>
          <w:rFonts w:cs="Yagut"/>
          <w:b/>
          <w:bCs/>
          <w:sz w:val="40"/>
          <w:szCs w:val="40"/>
        </w:rPr>
      </w:pPr>
    </w:p>
    <w:p w:rsidR="0040046B" w:rsidRDefault="0040046B" w:rsidP="00745B62">
      <w:pPr>
        <w:spacing w:line="360" w:lineRule="auto"/>
        <w:ind w:right="567"/>
        <w:jc w:val="lowKashida"/>
        <w:outlineLvl w:val="0"/>
        <w:rPr>
          <w:rFonts w:cs="Yagut"/>
          <w:b/>
          <w:bCs/>
          <w:sz w:val="40"/>
          <w:szCs w:val="40"/>
        </w:rPr>
      </w:pPr>
    </w:p>
    <w:p w:rsidR="0040046B" w:rsidRDefault="0040046B" w:rsidP="00745B62">
      <w:pPr>
        <w:spacing w:line="360" w:lineRule="auto"/>
        <w:ind w:right="567"/>
        <w:jc w:val="lowKashida"/>
        <w:outlineLvl w:val="0"/>
        <w:rPr>
          <w:rFonts w:cs="Yagut"/>
          <w:b/>
          <w:bCs/>
          <w:sz w:val="40"/>
          <w:szCs w:val="40"/>
        </w:rPr>
      </w:pPr>
      <w:bookmarkStart w:id="1" w:name="_GoBack"/>
      <w:bookmarkEnd w:id="1"/>
    </w:p>
    <w:p w:rsidR="00745B62" w:rsidRDefault="00745B62" w:rsidP="00745B62">
      <w:pPr>
        <w:spacing w:line="360" w:lineRule="auto"/>
        <w:ind w:right="567"/>
        <w:jc w:val="lowKashida"/>
        <w:outlineLvl w:val="0"/>
        <w:rPr>
          <w:rFonts w:cs="Yagut"/>
          <w:b/>
          <w:bCs/>
          <w:sz w:val="40"/>
          <w:szCs w:val="40"/>
        </w:rPr>
      </w:pPr>
    </w:p>
    <w:p w:rsidR="00745B62" w:rsidRDefault="00745B62" w:rsidP="00745B62">
      <w:pPr>
        <w:spacing w:line="360" w:lineRule="auto"/>
        <w:ind w:right="567"/>
        <w:jc w:val="lowKashida"/>
        <w:outlineLvl w:val="0"/>
        <w:rPr>
          <w:rFonts w:cs="Yagut"/>
          <w:b/>
          <w:bCs/>
          <w:sz w:val="40"/>
          <w:szCs w:val="40"/>
          <w:rtl/>
        </w:rPr>
      </w:pPr>
      <w:r>
        <w:rPr>
          <w:rFonts w:cs="Yagut"/>
          <w:b/>
          <w:bCs/>
          <w:sz w:val="40"/>
          <w:szCs w:val="40"/>
          <w:rtl/>
        </w:rPr>
        <w:lastRenderedPageBreak/>
        <w:t>مقدمه  :</w:t>
      </w:r>
    </w:p>
    <w:p w:rsidR="00745B62" w:rsidRDefault="00745B62" w:rsidP="00745B62">
      <w:pPr>
        <w:spacing w:line="360" w:lineRule="auto"/>
        <w:ind w:left="567" w:right="567"/>
        <w:jc w:val="lowKashida"/>
        <w:rPr>
          <w:rFonts w:cs="Yagut"/>
          <w:szCs w:val="32"/>
          <w:rtl/>
        </w:rPr>
      </w:pPr>
      <w:r>
        <w:rPr>
          <w:rFonts w:cs="Yagut" w:hint="cs"/>
          <w:sz w:val="32"/>
          <w:szCs w:val="32"/>
          <w:rtl/>
        </w:rPr>
        <w:t xml:space="preserve">   </w:t>
      </w:r>
      <w:r>
        <w:rPr>
          <w:rFonts w:cs="Yagut"/>
          <w:sz w:val="32"/>
          <w:szCs w:val="32"/>
          <w:rtl/>
        </w:rPr>
        <w:t>وقتي كه كتابهاي تاريخ هنر و نقاشان بزرگ غربي را ورق مي زنيم</w:t>
      </w:r>
      <w:r>
        <w:rPr>
          <w:rFonts w:cs="Yagut" w:hint="cs"/>
          <w:sz w:val="32"/>
          <w:szCs w:val="32"/>
          <w:rtl/>
        </w:rPr>
        <w:t xml:space="preserve"> ،</w:t>
      </w:r>
      <w:r>
        <w:rPr>
          <w:rFonts w:cs="Yagut"/>
          <w:sz w:val="32"/>
          <w:szCs w:val="32"/>
          <w:rtl/>
        </w:rPr>
        <w:t xml:space="preserve"> با تصاوير بي شماري از هنرمندان بزرگ روبرو مي شويم </w:t>
      </w:r>
      <w:r>
        <w:rPr>
          <w:rFonts w:cs="Yagut" w:hint="cs"/>
          <w:sz w:val="32"/>
          <w:szCs w:val="32"/>
          <w:rtl/>
        </w:rPr>
        <w:t>؛</w:t>
      </w:r>
      <w:r>
        <w:rPr>
          <w:rFonts w:cs="Yagut"/>
          <w:sz w:val="32"/>
          <w:szCs w:val="32"/>
          <w:rtl/>
        </w:rPr>
        <w:t xml:space="preserve"> تصاويري زيبا ، متنوع و با تركيبهاي گوناگون و سبكهاي متفاوت</w:t>
      </w:r>
      <w:r>
        <w:rPr>
          <w:rFonts w:ascii="Tahoma" w:hAnsi="Tahoma" w:cs="Yagut" w:hint="cs"/>
          <w:sz w:val="32"/>
          <w:szCs w:val="32"/>
          <w:rtl/>
        </w:rPr>
        <w:t xml:space="preserve"> </w:t>
      </w:r>
      <w:r>
        <w:rPr>
          <w:rFonts w:cs="Yagut" w:hint="cs"/>
          <w:sz w:val="32"/>
          <w:szCs w:val="32"/>
          <w:rtl/>
        </w:rPr>
        <w:t>؛</w:t>
      </w:r>
      <w:r>
        <w:rPr>
          <w:rFonts w:ascii="Tahoma" w:hAnsi="Tahoma" w:cs="Yagut" w:hint="cs"/>
          <w:sz w:val="32"/>
          <w:szCs w:val="32"/>
          <w:rtl/>
        </w:rPr>
        <w:t xml:space="preserve"> برخي از</w:t>
      </w:r>
      <w:r>
        <w:rPr>
          <w:rFonts w:cs="Yagut"/>
          <w:sz w:val="32"/>
          <w:szCs w:val="32"/>
          <w:rtl/>
        </w:rPr>
        <w:t xml:space="preserve"> اين نقاشيها </w:t>
      </w:r>
      <w:r>
        <w:rPr>
          <w:rFonts w:cs="Yagut" w:hint="cs"/>
          <w:sz w:val="32"/>
          <w:szCs w:val="32"/>
          <w:rtl/>
        </w:rPr>
        <w:t xml:space="preserve">که تحت عنوان شمايلنگاري معرفي شده اند ، </w:t>
      </w:r>
      <w:r>
        <w:rPr>
          <w:rFonts w:cs="Yagut"/>
          <w:sz w:val="32"/>
          <w:szCs w:val="32"/>
          <w:rtl/>
        </w:rPr>
        <w:t xml:space="preserve">زندگي حضرت مريم و فرزندش </w:t>
      </w:r>
      <w:r>
        <w:rPr>
          <w:rFonts w:cs="Yagut" w:hint="cs"/>
          <w:sz w:val="32"/>
          <w:szCs w:val="32"/>
          <w:rtl/>
        </w:rPr>
        <w:t>مسيح را</w:t>
      </w:r>
      <w:r>
        <w:rPr>
          <w:rFonts w:cs="Yagut"/>
          <w:sz w:val="32"/>
          <w:szCs w:val="32"/>
          <w:rtl/>
        </w:rPr>
        <w:t xml:space="preserve">  تشكيل ميدهد كه در دروه هاي مختلف به تصوير درآمده اند .</w:t>
      </w:r>
      <w:r>
        <w:rPr>
          <w:rFonts w:cs="Yagut" w:hint="cs"/>
          <w:sz w:val="32"/>
          <w:szCs w:val="32"/>
          <w:rtl/>
        </w:rPr>
        <w:t xml:space="preserve"> </w:t>
      </w:r>
      <w:r>
        <w:rPr>
          <w:rFonts w:cs="Yagut"/>
          <w:szCs w:val="32"/>
          <w:rtl/>
        </w:rPr>
        <w:t>اين شمايلها</w:t>
      </w:r>
      <w:r>
        <w:rPr>
          <w:rFonts w:cs="Yagut" w:hint="cs"/>
          <w:szCs w:val="32"/>
          <w:rtl/>
        </w:rPr>
        <w:t xml:space="preserve"> عليرغم سادگي فرم و تكنيك ،</w:t>
      </w:r>
      <w:r>
        <w:rPr>
          <w:rFonts w:cs="Yagut"/>
          <w:szCs w:val="32"/>
          <w:rtl/>
        </w:rPr>
        <w:t xml:space="preserve"> با زيبائيهاي چشم گير ، انسان را ساعتها به خود مشغول مي كنند</w:t>
      </w:r>
      <w:r>
        <w:rPr>
          <w:rFonts w:cs="Yagut" w:hint="cs"/>
          <w:szCs w:val="32"/>
          <w:rtl/>
        </w:rPr>
        <w:t xml:space="preserve"> ؛</w:t>
      </w:r>
      <w:r>
        <w:rPr>
          <w:rFonts w:cs="Yagut"/>
          <w:szCs w:val="32"/>
          <w:rtl/>
        </w:rPr>
        <w:t xml:space="preserve"> بارها و بارها اين صفحات را ورق مي زني و ساعتها به نظاره مي نشيني و هر</w:t>
      </w:r>
      <w:r>
        <w:rPr>
          <w:rFonts w:cs="Yagut" w:hint="cs"/>
          <w:szCs w:val="32"/>
          <w:rtl/>
        </w:rPr>
        <w:t xml:space="preserve"> </w:t>
      </w:r>
      <w:r>
        <w:rPr>
          <w:rFonts w:cs="Yagut"/>
          <w:szCs w:val="32"/>
          <w:rtl/>
        </w:rPr>
        <w:t>بار چيز تازه تري درآنها مي يابي.</w:t>
      </w:r>
    </w:p>
    <w:p w:rsidR="00745B62" w:rsidRDefault="00745B62" w:rsidP="00745B62">
      <w:pPr>
        <w:spacing w:line="360" w:lineRule="auto"/>
        <w:ind w:left="567" w:right="567"/>
        <w:jc w:val="lowKashida"/>
        <w:rPr>
          <w:rFonts w:cs="Yagut"/>
          <w:szCs w:val="32"/>
          <w:rtl/>
        </w:rPr>
      </w:pPr>
      <w:r>
        <w:rPr>
          <w:rFonts w:cs="Yagut" w:hint="cs"/>
          <w:szCs w:val="32"/>
          <w:rtl/>
        </w:rPr>
        <w:t xml:space="preserve">    </w:t>
      </w:r>
      <w:r>
        <w:rPr>
          <w:rFonts w:cs="Yagut"/>
          <w:szCs w:val="32"/>
          <w:rtl/>
        </w:rPr>
        <w:t>هنرمندان</w:t>
      </w:r>
      <w:r>
        <w:rPr>
          <w:rFonts w:cs="Yagut" w:hint="cs"/>
          <w:szCs w:val="32"/>
          <w:rtl/>
        </w:rPr>
        <w:t xml:space="preserve"> قرون وسطي بيش از هر موضوع ديگري شمايلهاي</w:t>
      </w:r>
      <w:r>
        <w:rPr>
          <w:rFonts w:cs="Yagut"/>
          <w:szCs w:val="32"/>
          <w:rtl/>
        </w:rPr>
        <w:t xml:space="preserve"> حضرت مريم و عيسي (ع) را استادانه در صحنه ها</w:t>
      </w:r>
      <w:r>
        <w:rPr>
          <w:rFonts w:cs="Yagut" w:hint="cs"/>
          <w:szCs w:val="32"/>
          <w:rtl/>
        </w:rPr>
        <w:t>ي</w:t>
      </w:r>
      <w:r>
        <w:rPr>
          <w:rFonts w:cs="Yagut"/>
          <w:szCs w:val="32"/>
          <w:rtl/>
        </w:rPr>
        <w:t xml:space="preserve"> متفاوت</w:t>
      </w:r>
      <w:r>
        <w:rPr>
          <w:rFonts w:cs="Yagut" w:hint="cs"/>
          <w:szCs w:val="32"/>
          <w:rtl/>
        </w:rPr>
        <w:t xml:space="preserve"> ، همچون</w:t>
      </w:r>
      <w:r>
        <w:rPr>
          <w:rFonts w:cs="Yagut"/>
          <w:szCs w:val="32"/>
          <w:rtl/>
        </w:rPr>
        <w:t xml:space="preserve"> عبادت و نيايش ، معراج ، غسل تعمي</w:t>
      </w:r>
      <w:r>
        <w:rPr>
          <w:rFonts w:cs="Yagut" w:hint="cs"/>
          <w:szCs w:val="32"/>
          <w:rtl/>
        </w:rPr>
        <w:t>د</w:t>
      </w:r>
      <w:r>
        <w:rPr>
          <w:rFonts w:cs="Yagut"/>
          <w:szCs w:val="32"/>
          <w:rtl/>
        </w:rPr>
        <w:t xml:space="preserve"> و</w:t>
      </w:r>
      <w:r>
        <w:rPr>
          <w:rFonts w:cs="Yagut" w:hint="cs"/>
          <w:szCs w:val="32"/>
          <w:rtl/>
        </w:rPr>
        <w:t xml:space="preserve"> </w:t>
      </w:r>
      <w:r>
        <w:rPr>
          <w:rFonts w:cs="Yagut"/>
          <w:szCs w:val="32"/>
          <w:rtl/>
        </w:rPr>
        <w:t>زندگي روزمره و . . .</w:t>
      </w:r>
      <w:r>
        <w:rPr>
          <w:rFonts w:cs="Yagut" w:hint="cs"/>
          <w:szCs w:val="32"/>
          <w:rtl/>
        </w:rPr>
        <w:t xml:space="preserve"> </w:t>
      </w:r>
      <w:r>
        <w:rPr>
          <w:rFonts w:cs="Yagut"/>
          <w:szCs w:val="32"/>
          <w:rtl/>
        </w:rPr>
        <w:t xml:space="preserve"> </w:t>
      </w:r>
      <w:r>
        <w:rPr>
          <w:rFonts w:cs="Yagut" w:hint="cs"/>
          <w:szCs w:val="32"/>
          <w:rtl/>
        </w:rPr>
        <w:t>به تصوير کشيده اند.</w:t>
      </w:r>
    </w:p>
    <w:p w:rsidR="00745B62" w:rsidRDefault="00745B62" w:rsidP="00745B62">
      <w:pPr>
        <w:pStyle w:val="BodyText"/>
        <w:spacing w:line="360" w:lineRule="auto"/>
        <w:ind w:left="567" w:right="567"/>
        <w:jc w:val="both"/>
        <w:rPr>
          <w:rFonts w:cs="Yagut"/>
          <w:rtl/>
        </w:rPr>
      </w:pPr>
      <w:r>
        <w:rPr>
          <w:rFonts w:cs="Yagut" w:hint="cs"/>
          <w:rtl/>
        </w:rPr>
        <w:t xml:space="preserve">   </w:t>
      </w:r>
      <w:r>
        <w:rPr>
          <w:rFonts w:cs="Yagut"/>
          <w:rtl/>
        </w:rPr>
        <w:t xml:space="preserve">زيبائي </w:t>
      </w:r>
      <w:r>
        <w:rPr>
          <w:rFonts w:cs="Yagut" w:hint="cs"/>
          <w:rtl/>
        </w:rPr>
        <w:t>، سادگي و معنويت</w:t>
      </w:r>
      <w:r>
        <w:rPr>
          <w:rFonts w:cs="Yagut"/>
          <w:rtl/>
        </w:rPr>
        <w:t>ي كه</w:t>
      </w:r>
      <w:r>
        <w:rPr>
          <w:rFonts w:cs="Yagut" w:hint="cs"/>
          <w:rtl/>
        </w:rPr>
        <w:t xml:space="preserve"> توأمان در هماهنگي صورت ومحتواي</w:t>
      </w:r>
      <w:r>
        <w:rPr>
          <w:rFonts w:cs="Yagut"/>
          <w:rtl/>
        </w:rPr>
        <w:t xml:space="preserve"> اين شمايلها وجود دارد باعث علاقمندي من به اين موضوع </w:t>
      </w:r>
      <w:r>
        <w:rPr>
          <w:rFonts w:cs="Yagut" w:hint="cs"/>
          <w:rtl/>
        </w:rPr>
        <w:t>گشت</w:t>
      </w:r>
      <w:r>
        <w:rPr>
          <w:rFonts w:cs="Yagut"/>
          <w:rtl/>
        </w:rPr>
        <w:t xml:space="preserve"> . اين شد كه تصميم گرفتم علي</w:t>
      </w:r>
      <w:r>
        <w:rPr>
          <w:rFonts w:cs="Yagut" w:hint="cs"/>
          <w:rtl/>
        </w:rPr>
        <w:t xml:space="preserve"> </w:t>
      </w:r>
      <w:r>
        <w:rPr>
          <w:rFonts w:cs="Yagut"/>
          <w:rtl/>
        </w:rPr>
        <w:t xml:space="preserve">رغم كمي منبع در حد توان خود به تحقيق و گردآوري نمونه هائي در مورد شمايلنگاري </w:t>
      </w:r>
      <w:r>
        <w:rPr>
          <w:rFonts w:cs="Yagut" w:hint="cs"/>
          <w:rtl/>
        </w:rPr>
        <w:t>قرون وسطي</w:t>
      </w:r>
      <w:r>
        <w:rPr>
          <w:rFonts w:cs="Yagut"/>
          <w:rtl/>
        </w:rPr>
        <w:t xml:space="preserve"> </w:t>
      </w:r>
      <w:r>
        <w:rPr>
          <w:rFonts w:cs="Yagut" w:hint="cs"/>
          <w:rtl/>
        </w:rPr>
        <w:t xml:space="preserve">و معرفي برخي از هنرمندان آن </w:t>
      </w:r>
      <w:r>
        <w:rPr>
          <w:rFonts w:cs="Yagut"/>
          <w:rtl/>
        </w:rPr>
        <w:lastRenderedPageBreak/>
        <w:t xml:space="preserve">بپردازم </w:t>
      </w:r>
      <w:r>
        <w:rPr>
          <w:rFonts w:cs="Yagut" w:hint="cs"/>
          <w:rtl/>
        </w:rPr>
        <w:t>؛ ليکن به علت تجانس و نزديکي شمايلنگاري قرون وسطي با هنر دوره بيزانس از لحاظ بصري و محتوايي ، در اکثر قسمتهاي اين جزوه ، هنر اين دو دوره در کنار هم مورد بررسي و تجزيه و تحليل قرار گرفته است.</w:t>
      </w:r>
    </w:p>
    <w:p w:rsidR="00745B62" w:rsidRDefault="00745B62" w:rsidP="00745B62">
      <w:pPr>
        <w:pStyle w:val="BodyText"/>
        <w:spacing w:line="360" w:lineRule="auto"/>
        <w:ind w:left="567" w:right="567"/>
        <w:jc w:val="both"/>
        <w:rPr>
          <w:rFonts w:cs="Yagut"/>
          <w:rtl/>
        </w:rPr>
      </w:pPr>
      <w:r>
        <w:rPr>
          <w:rFonts w:cs="Yagut" w:hint="cs"/>
          <w:rtl/>
        </w:rPr>
        <w:t xml:space="preserve">   </w:t>
      </w:r>
      <w:r>
        <w:rPr>
          <w:rFonts w:cs="Yagut"/>
          <w:rtl/>
        </w:rPr>
        <w:t xml:space="preserve">در </w:t>
      </w:r>
      <w:r>
        <w:rPr>
          <w:rFonts w:cs="Yagut" w:hint="cs"/>
          <w:rtl/>
        </w:rPr>
        <w:t>فصل دوم</w:t>
      </w:r>
      <w:r>
        <w:rPr>
          <w:rFonts w:cs="Yagut"/>
          <w:rtl/>
        </w:rPr>
        <w:t xml:space="preserve"> اشاراتي به شكلهاي نشانه اي و نمادين شده است</w:t>
      </w:r>
      <w:r>
        <w:rPr>
          <w:rFonts w:cs="Yagut" w:hint="cs"/>
          <w:rtl/>
        </w:rPr>
        <w:t xml:space="preserve"> ،</w:t>
      </w:r>
      <w:r>
        <w:rPr>
          <w:rFonts w:cs="Yagut"/>
          <w:rtl/>
        </w:rPr>
        <w:t xml:space="preserve"> اما</w:t>
      </w:r>
      <w:r>
        <w:rPr>
          <w:rFonts w:cs="Yagut" w:hint="cs"/>
          <w:rtl/>
        </w:rPr>
        <w:t xml:space="preserve"> </w:t>
      </w:r>
      <w:r>
        <w:rPr>
          <w:rFonts w:cs="Yagut"/>
          <w:rtl/>
        </w:rPr>
        <w:t>چون بحث اصلي</w:t>
      </w:r>
      <w:r>
        <w:rPr>
          <w:rFonts w:cs="Yagut" w:hint="cs"/>
          <w:rtl/>
        </w:rPr>
        <w:t xml:space="preserve"> ، بررسي </w:t>
      </w:r>
      <w:r>
        <w:rPr>
          <w:rFonts w:cs="Yagut"/>
          <w:rtl/>
        </w:rPr>
        <w:t>شمايلنگاري است و با</w:t>
      </w:r>
      <w:r>
        <w:rPr>
          <w:rFonts w:cs="Yagut" w:hint="cs"/>
          <w:rtl/>
        </w:rPr>
        <w:t xml:space="preserve"> </w:t>
      </w:r>
      <w:r>
        <w:rPr>
          <w:rFonts w:cs="Yagut"/>
          <w:rtl/>
        </w:rPr>
        <w:t>اين عقيده كه جهان هستي در چهره انسان جلوه مي كند و آنچه در سيماي افراد ديده مي شود</w:t>
      </w:r>
      <w:r>
        <w:rPr>
          <w:rFonts w:cs="Yagut" w:hint="cs"/>
          <w:rtl/>
        </w:rPr>
        <w:t xml:space="preserve"> ،</w:t>
      </w:r>
      <w:r>
        <w:rPr>
          <w:rFonts w:cs="Yagut"/>
          <w:rtl/>
        </w:rPr>
        <w:t xml:space="preserve"> در واقع جلوه اي است از درون آنها و سيرت</w:t>
      </w:r>
      <w:r>
        <w:rPr>
          <w:rFonts w:cs="Yagut" w:hint="cs"/>
          <w:rtl/>
        </w:rPr>
        <w:t xml:space="preserve"> </w:t>
      </w:r>
      <w:r>
        <w:rPr>
          <w:rFonts w:cs="Yagut"/>
          <w:rtl/>
        </w:rPr>
        <w:t xml:space="preserve"> </w:t>
      </w:r>
      <w:r>
        <w:rPr>
          <w:rFonts w:cs="Yagut" w:hint="cs"/>
          <w:rtl/>
        </w:rPr>
        <w:t>قديسان</w:t>
      </w:r>
      <w:r>
        <w:rPr>
          <w:rFonts w:cs="Yagut"/>
          <w:rtl/>
        </w:rPr>
        <w:t xml:space="preserve"> در</w:t>
      </w:r>
      <w:r>
        <w:rPr>
          <w:rFonts w:cs="Yagut" w:hint="cs"/>
          <w:rtl/>
        </w:rPr>
        <w:t xml:space="preserve"> </w:t>
      </w:r>
      <w:r>
        <w:rPr>
          <w:rFonts w:cs="Yagut"/>
          <w:rtl/>
        </w:rPr>
        <w:t>سيما و صورت ايشان نمايان است</w:t>
      </w:r>
      <w:r>
        <w:rPr>
          <w:rFonts w:cs="Yagut" w:hint="cs"/>
          <w:rtl/>
        </w:rPr>
        <w:t xml:space="preserve"> ،</w:t>
      </w:r>
      <w:r>
        <w:rPr>
          <w:rFonts w:cs="Yagut"/>
          <w:rtl/>
        </w:rPr>
        <w:t xml:space="preserve"> لذا در ارائه نمونه ها و مصاديق تصويري</w:t>
      </w:r>
      <w:r>
        <w:rPr>
          <w:rFonts w:cs="Yagut" w:hint="cs"/>
          <w:rtl/>
        </w:rPr>
        <w:t xml:space="preserve"> حاضر در بخش فوق</w:t>
      </w:r>
      <w:r>
        <w:rPr>
          <w:rFonts w:cs="Yagut"/>
          <w:rtl/>
        </w:rPr>
        <w:t xml:space="preserve"> ، قطع نظر از بررسي جنبه هاي فني و موضوعي ، شخصيتهاي روحاني نيز در برخي موارد تحليل و نقد شده است .</w:t>
      </w:r>
    </w:p>
    <w:p w:rsidR="00745B62" w:rsidRDefault="00745B62" w:rsidP="00745B62">
      <w:pPr>
        <w:pStyle w:val="BodyText"/>
        <w:spacing w:line="360" w:lineRule="auto"/>
        <w:ind w:left="567" w:right="567"/>
        <w:jc w:val="both"/>
        <w:rPr>
          <w:rFonts w:cs="Yagut"/>
          <w:rtl/>
        </w:rPr>
      </w:pPr>
      <w:r>
        <w:rPr>
          <w:rFonts w:cs="Yagut" w:hint="cs"/>
          <w:rtl/>
        </w:rPr>
        <w:t xml:space="preserve">   در فصل سوم به بررسي ويژگيهاي بياني و بصري تعدادي از آثار شمايلنگاري قرون وسطي و بيزانس و مقايسه آن با نقاشي دوره گوتيک پرداخته شده است . علت انتخاب دوره گوتيك براي مقايسه با شمايلهاي قرون وسطي و بيزانس ، وجود آثار فراوان با موضوعات مشابه و نزديكي نقاشي اين دوره ها با يكديگر است . لذا به خاطر طولاني نشدن بحث ، همينطور اهميتي که برخي از شخصيتهاي روحاني و قديس مانند حضرت مريم و مسيح (ع) در </w:t>
      </w:r>
      <w:r>
        <w:rPr>
          <w:rFonts w:cs="Yagut" w:hint="cs"/>
          <w:rtl/>
        </w:rPr>
        <w:lastRenderedPageBreak/>
        <w:t>آثار هنرمندان اين دوران داشته اند ، جهت بررسي بهتر موضوعات ، شمايلهاي با موضوع حضرت مريم  به عنوان يک نمونه بارز مورد تجزيه و تحليل قرار گرفته است.</w:t>
      </w:r>
    </w:p>
    <w:p w:rsidR="00745B62" w:rsidRDefault="00745B62" w:rsidP="00745B62">
      <w:pPr>
        <w:pStyle w:val="BodyText"/>
        <w:spacing w:line="360" w:lineRule="auto"/>
        <w:ind w:left="567" w:right="567"/>
        <w:jc w:val="both"/>
        <w:rPr>
          <w:rFonts w:cs="Yagut"/>
          <w:rtl/>
        </w:rPr>
      </w:pPr>
      <w:r>
        <w:rPr>
          <w:rFonts w:cs="Yagut" w:hint="cs"/>
          <w:rtl/>
        </w:rPr>
        <w:t xml:space="preserve">    گرچه بررسي موضوع فوق با وجود کمي منبع ، براي اينجانب کاري بسيار سنگين و دشوار مينمود ،</w:t>
      </w:r>
      <w:r>
        <w:rPr>
          <w:rFonts w:cs="Yagut"/>
          <w:rtl/>
        </w:rPr>
        <w:t xml:space="preserve">  ليكن سعي كرده ام قدمي هر چند كوتاه و ناچيز در اين راه پرفراز و نشيب بگذارم و نگاهي به اين وادي دور دست و فراموش شده بيندازم تا رموز</w:t>
      </w:r>
      <w:r>
        <w:rPr>
          <w:rFonts w:cs="Yagut" w:hint="cs"/>
          <w:rtl/>
        </w:rPr>
        <w:t xml:space="preserve"> بياني</w:t>
      </w:r>
      <w:r>
        <w:rPr>
          <w:rFonts w:cs="Yagut"/>
          <w:rtl/>
        </w:rPr>
        <w:t xml:space="preserve"> و جذابيت</w:t>
      </w:r>
      <w:r>
        <w:rPr>
          <w:rFonts w:cs="Yagut" w:hint="cs"/>
          <w:rtl/>
        </w:rPr>
        <w:t xml:space="preserve"> بصري</w:t>
      </w:r>
      <w:r>
        <w:rPr>
          <w:rFonts w:cs="Yagut"/>
          <w:rtl/>
        </w:rPr>
        <w:t xml:space="preserve"> اين كارها را بهتر </w:t>
      </w:r>
      <w:r>
        <w:rPr>
          <w:rFonts w:cs="Yagut" w:hint="cs"/>
          <w:rtl/>
        </w:rPr>
        <w:t xml:space="preserve">و بيشتر </w:t>
      </w:r>
      <w:r>
        <w:rPr>
          <w:rFonts w:cs="Yagut"/>
          <w:rtl/>
        </w:rPr>
        <w:t>درك نمايم .</w:t>
      </w:r>
    </w:p>
    <w:p w:rsidR="00745B62" w:rsidRDefault="00745B62" w:rsidP="00745B62">
      <w:pPr>
        <w:pStyle w:val="BodyText"/>
        <w:spacing w:line="360" w:lineRule="auto"/>
        <w:ind w:left="567" w:right="567"/>
        <w:jc w:val="both"/>
        <w:rPr>
          <w:rFonts w:cs="Yagut"/>
          <w:rtl/>
        </w:rPr>
      </w:pPr>
      <w:r>
        <w:rPr>
          <w:rFonts w:cs="Yagut" w:hint="cs"/>
          <w:rtl/>
        </w:rPr>
        <w:t xml:space="preserve">    </w:t>
      </w:r>
      <w:r>
        <w:rPr>
          <w:rFonts w:cs="Yagut"/>
          <w:rtl/>
        </w:rPr>
        <w:t xml:space="preserve">با عذر خواهي از قصورات </w:t>
      </w:r>
      <w:r>
        <w:rPr>
          <w:rFonts w:cs="Yagut" w:hint="cs"/>
          <w:rtl/>
        </w:rPr>
        <w:t xml:space="preserve">، </w:t>
      </w:r>
      <w:r>
        <w:rPr>
          <w:rFonts w:cs="Yagut"/>
          <w:rtl/>
        </w:rPr>
        <w:t>اميد است كه صاحبنظران به بزرگواري خود ببخشايند .</w:t>
      </w:r>
    </w:p>
    <w:p w:rsidR="00A97AE4" w:rsidRDefault="00A97AE4"/>
    <w:sectPr w:rsidR="00A97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58"/>
    <w:rsid w:val="0040046B"/>
    <w:rsid w:val="00745B62"/>
    <w:rsid w:val="00A97AE4"/>
    <w:rsid w:val="00F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29F3"/>
  <w15:chartTrackingRefBased/>
  <w15:docId w15:val="{F9547347-471D-433A-9532-9A21DF17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45B6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745B62"/>
    <w:pPr>
      <w:keepNext/>
      <w:spacing w:line="432" w:lineRule="auto"/>
      <w:jc w:val="lowKashida"/>
      <w:outlineLvl w:val="5"/>
    </w:pPr>
    <w:rPr>
      <w:rFonts w:cs="Nazani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45B62"/>
    <w:rPr>
      <w:rFonts w:ascii="Times New Roman" w:eastAsia="Times New Roman" w:hAnsi="Times New Roman" w:cs="Nazanin"/>
      <w:b/>
      <w:bCs/>
      <w:noProof/>
      <w:sz w:val="32"/>
      <w:szCs w:val="32"/>
    </w:rPr>
  </w:style>
  <w:style w:type="paragraph" w:styleId="BodyText">
    <w:name w:val="Body Text"/>
    <w:basedOn w:val="Normal"/>
    <w:link w:val="BodyTextChar"/>
    <w:semiHidden/>
    <w:rsid w:val="00745B62"/>
    <w:pPr>
      <w:jc w:val="lowKashida"/>
    </w:pPr>
    <w:rPr>
      <w:rFonts w:cs="Nazanin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745B62"/>
    <w:rPr>
      <w:rFonts w:ascii="Times New Roman" w:eastAsia="Times New Roman" w:hAnsi="Times New Roman" w:cs="Nazanin"/>
      <w:noProof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2016-07-06T08:12:00Z</dcterms:created>
  <dcterms:modified xsi:type="dcterms:W3CDTF">2016-10-13T16:07:00Z</dcterms:modified>
</cp:coreProperties>
</file>